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3FCD1E18" w:rsidR="005A7127" w:rsidRPr="00FC3F8A" w:rsidRDefault="003A5821" w:rsidP="003A5821">
      <w:hyperlink r:id="rId6" w:history="1">
        <w:r w:rsidRPr="00F312EC">
          <w:rPr>
            <w:rStyle w:val="Collegamentoipertestuale"/>
          </w:rPr>
          <w:t>https://cronachedelmezzogiorno.it/panetta-eurozona-rischia-05-punti-di-pil-dai-dazi-italia-di-pi/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A4353"/>
    <w:rsid w:val="001B4BF3"/>
    <w:rsid w:val="001B50C4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0149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5998"/>
    <w:rsid w:val="0062703D"/>
    <w:rsid w:val="006331C8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3D1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4F56"/>
    <w:rsid w:val="00AE663A"/>
    <w:rsid w:val="00AE7145"/>
    <w:rsid w:val="00AF178F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01B7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cronachedelmezzogiorno.it/panetta-eurozona-rischia-05-punti-di-pil-dai-dazi-italia-di-p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2025-02-20T14:50:00Z</dcterms:created>
  <dcterms:modified xsi:type="dcterms:W3CDTF">2025-02-20T14:51:00Z</dcterms:modified>
</cp:coreProperties>
</file>